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ANEXO l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INSTRUMENTO DE MEDIÇÃO DE RESULTADO - IMR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720"/>
        <w:jc w:val="both"/>
        <w:rPr/>
      </w:pPr>
      <w:r w:rsidDel="00000000" w:rsidR="00000000" w:rsidRPr="00000000">
        <w:rPr>
          <w:rtl w:val="0"/>
        </w:rPr>
        <w:t xml:space="preserve">A fiscalização técnica dos contratos poderá utilizar o Instrumento de Medição de Resultado (IMR), conforme este modelo, ou outro instrumento substituto para aferição da qualidade da prestação dos serviços, devendo redimensionar o pagamento com base nos indicadores estabelecidos.</w:t>
      </w:r>
    </w:p>
    <w:p w:rsidR="00000000" w:rsidDel="00000000" w:rsidP="00000000" w:rsidRDefault="00000000" w:rsidRPr="00000000" w14:paraId="00000007">
      <w:pPr>
        <w:ind w:firstLine="720"/>
        <w:jc w:val="both"/>
        <w:rPr/>
      </w:pPr>
      <w:r w:rsidDel="00000000" w:rsidR="00000000" w:rsidRPr="00000000">
        <w:rPr>
          <w:rtl w:val="0"/>
        </w:rPr>
        <w:t xml:space="preserve">O modelo abaixo pode ser alterado pela Administração, ao longo da execução contratual, com a anuência prévia da CONTRATADA.</w:t>
      </w:r>
    </w:p>
    <w:p w:rsidR="00000000" w:rsidDel="00000000" w:rsidP="00000000" w:rsidRDefault="00000000" w:rsidRPr="00000000" w14:paraId="00000008">
      <w:pPr>
        <w:ind w:firstLine="72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Indicador 1 </w:t>
      </w:r>
    </w:p>
    <w:p w:rsidR="00000000" w:rsidDel="00000000" w:rsidP="00000000" w:rsidRDefault="00000000" w:rsidRPr="00000000" w14:paraId="0000000A">
      <w:pPr>
        <w:ind w:firstLine="720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00"/>
        <w:gridCol w:w="6900"/>
        <w:tblGridChange w:id="0">
          <w:tblGrid>
            <w:gridCol w:w="2100"/>
            <w:gridCol w:w="69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Descrição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Finalidade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Garantir um atendimento célere da empresa às demandas da fiscalização do contrato.</w:t>
            </w:r>
          </w:p>
        </w:tc>
      </w:tr>
      <w:tr>
        <w:trPr>
          <w:cantSplit w:val="0"/>
          <w:trHeight w:val="477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Prazo máximo de 24 (vinte e quatro) horas para atendimento das solicitações do Fiscal do contrato relativas à execução do mesmo.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Medição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Solicitação enviada à empresa pela fiscalização do contrato via e-mail, ou entregue em mãos ao Encarregado- Geral.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Cálculo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Média ponderada do tempo de atendimento das solicitações encaminhadas pela fiscalização do contrato ao Encarregado Geral no mês, sendo a unidade mínima de medida = 24 horas (01 dia). Quantidade total de horas para atendimento de todas as solicitações / Quantidade total de solicitações = Z.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Periodicidade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Mensal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Pagamento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0 &lt; Z &lt; 30 : 100% do valor da fatura mensal;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30 &lt; Z &lt; 100 : 95% do valor da fatura mensal; 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Z &gt; 100 : 90% do valor da fatura mensal.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Descontos Adicionais - Reincidência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Em caso de reincidência, sem prejuízo da faixa de ajuste, será aplicado desconto adicional de 5% sobre a Nota Fiscal. Será considerada reincidência a ocorrência subsequente àquela que deu causa a ajuste na faixa de pagamento no mês anterior</w:t>
            </w:r>
          </w:p>
        </w:tc>
      </w:tr>
    </w:tbl>
    <w:p w:rsidR="00000000" w:rsidDel="00000000" w:rsidP="00000000" w:rsidRDefault="00000000" w:rsidRPr="00000000" w14:paraId="0000001D">
      <w:pPr>
        <w:ind w:firstLine="72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firstLine="72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firstLine="72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firstLine="72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Indicador 2</w:t>
      </w:r>
    </w:p>
    <w:p w:rsidR="00000000" w:rsidDel="00000000" w:rsidP="00000000" w:rsidRDefault="00000000" w:rsidRPr="00000000" w14:paraId="00000021">
      <w:pPr>
        <w:ind w:firstLine="720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00"/>
        <w:gridCol w:w="6900"/>
        <w:tblGridChange w:id="0">
          <w:tblGrid>
            <w:gridCol w:w="2100"/>
            <w:gridCol w:w="69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Descrição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Finalidade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Medir o grau de cumprimento dos prazos para alocação dos empregados para a execução dos serviços pela contratada nas situações de substituições definitivas ou temporárias. </w:t>
            </w:r>
          </w:p>
        </w:tc>
      </w:tr>
      <w:tr>
        <w:trPr>
          <w:cantSplit w:val="0"/>
          <w:trHeight w:val="477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Todas as ocorrências de substituição de empregados cumpridas dentro dos prazos estabelecidos.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Medição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Ausências dos empregados ou datas e horários das solicitações de substituição definitiva e datas e horários das respectivas alocações.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Cálculo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Indicador (%) = (i/n) x 100 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Onde: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i = quantidade de ocorrências de alocação de empregados não realizadas ou realizadas sem cumprimento dos prazos estabelecidos; 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 = quantidade de ocorrências de alocação solicitadas.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Periodicidade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Mensal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Pagamento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Indicador                                                 Desconto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Faixa I ≤ 3%                                             0%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Faixa II &gt; 3% até ≤ 7%                             2%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Faixa III &gt; 7% até ≤ 15%                          5%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Faixa IV &gt; 15%                                         9%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Rescisão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 contratante, sem prejuízo das sanções administrativas previstas e de desconto das ausências dos pagamentos a serem realizados à contratada, poderá rescindir o contrato nas seguintes condições: 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a) indicador correspondente à Faixa III por 3 meses consecutivos; 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b) indicador correspondente à Faixa IV por 3 vezes nos últimos 12 meses;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c) indicador maior que 30%</w:t>
            </w:r>
          </w:p>
        </w:tc>
      </w:tr>
    </w:tbl>
    <w:p w:rsidR="00000000" w:rsidDel="00000000" w:rsidP="00000000" w:rsidRDefault="00000000" w:rsidRPr="00000000" w14:paraId="0000003C">
      <w:pPr>
        <w:ind w:firstLine="72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firstLine="72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firstLine="72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firstLine="720"/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